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B3" w:rsidRDefault="00AE54B3" w:rsidP="00AE54B3">
      <w:pPr>
        <w:rPr>
          <w:rFonts w:ascii="Times New Roman" w:hAnsi="Times New Roman"/>
          <w:b/>
          <w:bCs/>
          <w:color w:val="FF0000"/>
        </w:rPr>
      </w:pPr>
      <w:r>
        <w:rPr>
          <w:rFonts w:ascii="Times New Roman" w:hAnsi="Times New Roman"/>
          <w:b/>
          <w:bCs/>
          <w:color w:val="FF0000"/>
        </w:rPr>
        <w:t xml:space="preserve">THIS COMMUNICATION IS DESIGNED PRIMARILY FOR MANAGERS THAT APPROVE TIMESHEETS AS WELL AS AUDITORS. </w:t>
      </w:r>
    </w:p>
    <w:p w:rsidR="00AE54B3" w:rsidRDefault="00AE54B3" w:rsidP="00AE54B3">
      <w:pPr>
        <w:rPr>
          <w:rFonts w:ascii="Times New Roman" w:hAnsi="Times New Roman"/>
          <w:b/>
          <w:bCs/>
          <w:color w:val="FF0000"/>
        </w:rPr>
      </w:pPr>
    </w:p>
    <w:p w:rsidR="00AE54B3" w:rsidRDefault="00AE54B3" w:rsidP="00AE54B3">
      <w:pPr>
        <w:rPr>
          <w:rFonts w:ascii="Times New Roman" w:hAnsi="Times New Roman"/>
          <w:b/>
          <w:bCs/>
          <w:color w:val="FF0000"/>
        </w:rPr>
      </w:pPr>
      <w:r>
        <w:rPr>
          <w:rFonts w:ascii="Times New Roman" w:hAnsi="Times New Roman"/>
          <w:b/>
          <w:bCs/>
          <w:color w:val="FF0000"/>
        </w:rPr>
        <w:t xml:space="preserve">            </w:t>
      </w:r>
    </w:p>
    <w:p w:rsidR="00AE54B3" w:rsidRDefault="00AE54B3" w:rsidP="00AE54B3">
      <w:pPr>
        <w:rPr>
          <w:rFonts w:ascii="Times New Roman" w:hAnsi="Times New Roman"/>
        </w:rPr>
      </w:pPr>
      <w:r>
        <w:rPr>
          <w:rFonts w:ascii="Times New Roman" w:hAnsi="Times New Roman"/>
        </w:rPr>
        <w:t xml:space="preserve">Effective the beginning of the pay period June 25, 2017, the timeframe for </w:t>
      </w:r>
      <w:proofErr w:type="spellStart"/>
      <w:r>
        <w:rPr>
          <w:rFonts w:ascii="Times New Roman" w:hAnsi="Times New Roman"/>
        </w:rPr>
        <w:t>eSTAR</w:t>
      </w:r>
      <w:proofErr w:type="spellEnd"/>
      <w:r>
        <w:rPr>
          <w:rFonts w:ascii="Times New Roman" w:hAnsi="Times New Roman"/>
        </w:rPr>
        <w:t xml:space="preserve"> timesheet amendments is changes from 400 days to 28 days.  This change will improve the accuracy of pay by assuring that Payroll and Human Resources are fully aware of corrections made beyond two pay periods and can assure that the changes are done without creating unintended additional errors. </w:t>
      </w:r>
    </w:p>
    <w:p w:rsidR="00AE54B3" w:rsidRDefault="00AE54B3" w:rsidP="00AE54B3">
      <w:pPr>
        <w:rPr>
          <w:rFonts w:ascii="Times New Roman" w:hAnsi="Times New Roman"/>
        </w:rPr>
      </w:pPr>
    </w:p>
    <w:p w:rsidR="00AE54B3" w:rsidRDefault="00AE54B3" w:rsidP="00AE54B3">
      <w:pPr>
        <w:rPr>
          <w:rFonts w:ascii="Times New Roman" w:hAnsi="Times New Roman"/>
        </w:rPr>
      </w:pPr>
      <w:r>
        <w:rPr>
          <w:rFonts w:ascii="Times New Roman" w:hAnsi="Times New Roman"/>
        </w:rPr>
        <w:t xml:space="preserve">Amendments are created by managers and auditors to correct actions previously approved in a prior pay period.  Some changes impact pay; others, such as correcting leave, may be pay neutral.  </w:t>
      </w:r>
    </w:p>
    <w:p w:rsidR="00AE54B3" w:rsidRDefault="00AE54B3" w:rsidP="00AE54B3">
      <w:pPr>
        <w:rPr>
          <w:rFonts w:ascii="Times New Roman" w:hAnsi="Times New Roman"/>
        </w:rPr>
      </w:pPr>
    </w:p>
    <w:p w:rsidR="00AE54B3" w:rsidRDefault="00AE54B3" w:rsidP="00AE54B3">
      <w:pPr>
        <w:rPr>
          <w:rFonts w:ascii="Times New Roman" w:hAnsi="Times New Roman"/>
        </w:rPr>
      </w:pPr>
      <w:r>
        <w:rPr>
          <w:rFonts w:ascii="Times New Roman" w:hAnsi="Times New Roman"/>
        </w:rPr>
        <w:t xml:space="preserve">An enhanced </w:t>
      </w:r>
      <w:proofErr w:type="spellStart"/>
      <w:r>
        <w:rPr>
          <w:rFonts w:ascii="Times New Roman" w:hAnsi="Times New Roman"/>
        </w:rPr>
        <w:t>eSTAR</w:t>
      </w:r>
      <w:proofErr w:type="spellEnd"/>
      <w:r>
        <w:rPr>
          <w:rFonts w:ascii="Times New Roman" w:hAnsi="Times New Roman"/>
        </w:rPr>
        <w:t xml:space="preserve"> Job Aid has been created to provide step-by-step guidance on how to do Amendments.  The DHSS </w:t>
      </w:r>
      <w:proofErr w:type="spellStart"/>
      <w:r>
        <w:rPr>
          <w:rFonts w:ascii="Times New Roman" w:hAnsi="Times New Roman"/>
        </w:rPr>
        <w:t>eSTAR</w:t>
      </w:r>
      <w:proofErr w:type="spellEnd"/>
      <w:r>
        <w:rPr>
          <w:rFonts w:ascii="Times New Roman" w:hAnsi="Times New Roman"/>
        </w:rPr>
        <w:t xml:space="preserve"> Policy, Job Aids, prior Wildcards, and Procedures can be found on the DHSS </w:t>
      </w:r>
      <w:proofErr w:type="spellStart"/>
      <w:r>
        <w:rPr>
          <w:rFonts w:ascii="Times New Roman" w:hAnsi="Times New Roman"/>
        </w:rPr>
        <w:t>eSTAR</w:t>
      </w:r>
      <w:proofErr w:type="spellEnd"/>
      <w:r>
        <w:rPr>
          <w:rFonts w:ascii="Times New Roman" w:hAnsi="Times New Roman"/>
        </w:rPr>
        <w:t xml:space="preserve"> website at </w:t>
      </w:r>
      <w:hyperlink r:id="rId5" w:history="1">
        <w:r>
          <w:rPr>
            <w:rStyle w:val="Hyperlink"/>
            <w:rFonts w:ascii="Times New Roman" w:hAnsi="Times New Roman"/>
          </w:rPr>
          <w:t>http://dhss.delaware.gov/dhss/dms/hrm/estar/estar.html</w:t>
        </w:r>
      </w:hyperlink>
      <w:r>
        <w:rPr>
          <w:rFonts w:ascii="Times New Roman" w:hAnsi="Times New Roman"/>
        </w:rPr>
        <w:t>.</w:t>
      </w:r>
    </w:p>
    <w:p w:rsidR="00AE54B3" w:rsidRDefault="00AE54B3" w:rsidP="00AE54B3"/>
    <w:p w:rsidR="00AE54B3" w:rsidRDefault="00AE54B3" w:rsidP="00AE54B3">
      <w:pPr>
        <w:rPr>
          <w:rFonts w:ascii="Times New Roman" w:hAnsi="Times New Roman"/>
        </w:rPr>
      </w:pPr>
      <w:r>
        <w:rPr>
          <w:rFonts w:ascii="Times New Roman" w:hAnsi="Times New Roman"/>
        </w:rPr>
        <w:t xml:space="preserve">Of course, the desired best practice is to accurately document and approve timesheets the first time during the current pay period.  It is far easier to do it right the first time then to generate an amendment. </w:t>
      </w:r>
    </w:p>
    <w:p w:rsidR="00AE54B3" w:rsidRDefault="00AE54B3" w:rsidP="00AE54B3">
      <w:pPr>
        <w:ind w:firstLine="360"/>
        <w:rPr>
          <w:rFonts w:ascii="Times New Roman" w:hAnsi="Times New Roman"/>
        </w:rPr>
      </w:pPr>
    </w:p>
    <w:p w:rsidR="00AE54B3" w:rsidRDefault="00AE54B3" w:rsidP="00AE54B3">
      <w:pPr>
        <w:numPr>
          <w:ilvl w:val="0"/>
          <w:numId w:val="1"/>
        </w:numPr>
        <w:spacing w:after="160" w:line="252" w:lineRule="auto"/>
        <w:contextualSpacing/>
        <w:rPr>
          <w:rFonts w:ascii="Times New Roman" w:eastAsia="Times New Roman" w:hAnsi="Times New Roman"/>
        </w:rPr>
      </w:pPr>
      <w:r>
        <w:rPr>
          <w:rFonts w:ascii="Times New Roman" w:eastAsia="Times New Roman" w:hAnsi="Times New Roman"/>
        </w:rPr>
        <w:t>Employees are responsible for checking their own time and results prior to the approval timeline of noon Tuesday following payday.  Any issues should be reported to their manager immediately.</w:t>
      </w:r>
    </w:p>
    <w:p w:rsidR="00AE54B3" w:rsidRDefault="00AE54B3" w:rsidP="00AE54B3">
      <w:pPr>
        <w:spacing w:after="160" w:line="252" w:lineRule="auto"/>
        <w:ind w:left="720"/>
        <w:contextualSpacing/>
        <w:rPr>
          <w:rFonts w:ascii="Times New Roman" w:hAnsi="Times New Roman"/>
          <w:sz w:val="12"/>
          <w:szCs w:val="12"/>
        </w:rPr>
      </w:pPr>
    </w:p>
    <w:p w:rsidR="00AE54B3" w:rsidRDefault="00AE54B3" w:rsidP="00AE54B3">
      <w:pPr>
        <w:numPr>
          <w:ilvl w:val="0"/>
          <w:numId w:val="2"/>
        </w:numPr>
        <w:spacing w:after="160" w:line="252" w:lineRule="auto"/>
        <w:contextualSpacing/>
        <w:rPr>
          <w:rFonts w:ascii="Times New Roman" w:eastAsia="Times New Roman" w:hAnsi="Times New Roman"/>
        </w:rPr>
      </w:pPr>
      <w:r>
        <w:rPr>
          <w:rFonts w:ascii="Times New Roman" w:eastAsia="Times New Roman" w:hAnsi="Times New Roman"/>
        </w:rPr>
        <w:t xml:space="preserve">Managers and auditors must have all entries completed and approved by </w:t>
      </w:r>
      <w:r>
        <w:rPr>
          <w:rFonts w:ascii="Times New Roman" w:eastAsia="Times New Roman" w:hAnsi="Times New Roman"/>
          <w:highlight w:val="yellow"/>
        </w:rPr>
        <w:t>noon on Tuesday</w:t>
      </w:r>
      <w:r>
        <w:rPr>
          <w:rFonts w:ascii="Times New Roman" w:eastAsia="Times New Roman" w:hAnsi="Times New Roman"/>
        </w:rPr>
        <w:t xml:space="preserve">.  Please refer to the </w:t>
      </w:r>
      <w:r>
        <w:rPr>
          <w:rFonts w:ascii="Times New Roman" w:eastAsia="Times New Roman" w:hAnsi="Times New Roman"/>
          <w:b/>
          <w:bCs/>
        </w:rPr>
        <w:t>updated</w:t>
      </w:r>
      <w:r>
        <w:rPr>
          <w:rFonts w:ascii="Times New Roman" w:eastAsia="Times New Roman" w:hAnsi="Times New Roman"/>
        </w:rPr>
        <w:t xml:space="preserve"> </w:t>
      </w:r>
      <w:hyperlink r:id="rId6" w:history="1">
        <w:r>
          <w:rPr>
            <w:rStyle w:val="Hyperlink"/>
            <w:rFonts w:ascii="Times New Roman" w:eastAsia="Times New Roman" w:hAnsi="Times New Roman"/>
          </w:rPr>
          <w:t>approval schedule</w:t>
        </w:r>
      </w:hyperlink>
      <w:r>
        <w:rPr>
          <w:rFonts w:ascii="Times New Roman" w:eastAsia="Times New Roman" w:hAnsi="Times New Roman"/>
        </w:rPr>
        <w:t xml:space="preserve">.  </w:t>
      </w:r>
    </w:p>
    <w:p w:rsidR="00AE54B3" w:rsidRDefault="00AE54B3" w:rsidP="00AE54B3">
      <w:pPr>
        <w:numPr>
          <w:ilvl w:val="1"/>
          <w:numId w:val="2"/>
        </w:numPr>
        <w:spacing w:after="160" w:line="252" w:lineRule="auto"/>
        <w:contextualSpacing/>
        <w:rPr>
          <w:rFonts w:ascii="Times New Roman" w:eastAsia="Times New Roman" w:hAnsi="Times New Roman"/>
        </w:rPr>
      </w:pPr>
      <w:r>
        <w:rPr>
          <w:rFonts w:ascii="Times New Roman" w:eastAsia="Times New Roman" w:hAnsi="Times New Roman"/>
        </w:rPr>
        <w:t>If a manager shortens the timeline it needs to be communicated with the employees and auditor.</w:t>
      </w:r>
    </w:p>
    <w:p w:rsidR="00AE54B3" w:rsidRDefault="00AE54B3" w:rsidP="00AE54B3">
      <w:pPr>
        <w:numPr>
          <w:ilvl w:val="1"/>
          <w:numId w:val="2"/>
        </w:numPr>
        <w:rPr>
          <w:rFonts w:ascii="Times New Roman" w:eastAsia="Times New Roman" w:hAnsi="Times New Roman"/>
          <w:color w:val="282828"/>
        </w:rPr>
      </w:pPr>
      <w:r>
        <w:rPr>
          <w:rFonts w:ascii="Times New Roman" w:eastAsia="Times New Roman" w:hAnsi="Times New Roman"/>
          <w:color w:val="282828"/>
        </w:rPr>
        <w:t xml:space="preserve">Managers are required to approve timesheets and are ultimately responsible for what is approved.  Please refer to the Time and Leave Keeping policy which describes all roles responsibilities.  </w:t>
      </w:r>
    </w:p>
    <w:p w:rsidR="00AE54B3" w:rsidRDefault="00AE54B3" w:rsidP="00AE54B3">
      <w:pPr>
        <w:rPr>
          <w:sz w:val="12"/>
          <w:szCs w:val="12"/>
        </w:rPr>
      </w:pPr>
    </w:p>
    <w:p w:rsidR="00AE54B3" w:rsidRDefault="00AE54B3" w:rsidP="00AE54B3">
      <w:pPr>
        <w:spacing w:after="160" w:line="252" w:lineRule="auto"/>
        <w:ind w:left="2160"/>
        <w:contextualSpacing/>
        <w:rPr>
          <w:rFonts w:ascii="Times New Roman" w:hAnsi="Times New Roman"/>
          <w:sz w:val="12"/>
          <w:szCs w:val="12"/>
        </w:rPr>
      </w:pPr>
    </w:p>
    <w:p w:rsidR="00AE54B3" w:rsidRDefault="00AE54B3" w:rsidP="00AE54B3">
      <w:pPr>
        <w:numPr>
          <w:ilvl w:val="0"/>
          <w:numId w:val="3"/>
        </w:numPr>
        <w:spacing w:after="160" w:line="252" w:lineRule="auto"/>
        <w:contextualSpacing/>
        <w:rPr>
          <w:rFonts w:ascii="Times New Roman" w:eastAsia="Times New Roman" w:hAnsi="Times New Roman"/>
        </w:rPr>
      </w:pPr>
      <w:r>
        <w:rPr>
          <w:rFonts w:ascii="Times New Roman" w:eastAsia="Times New Roman" w:hAnsi="Times New Roman"/>
        </w:rPr>
        <w:t>If an amendment needs to be made beyond the 28 day timeframe:</w:t>
      </w:r>
    </w:p>
    <w:p w:rsidR="00AE54B3" w:rsidRDefault="00AE54B3" w:rsidP="00AE54B3">
      <w:pPr>
        <w:numPr>
          <w:ilvl w:val="0"/>
          <w:numId w:val="4"/>
        </w:numPr>
        <w:spacing w:after="160" w:line="252" w:lineRule="auto"/>
        <w:contextualSpacing/>
        <w:rPr>
          <w:rFonts w:ascii="Times New Roman" w:hAnsi="Times New Roman"/>
        </w:rPr>
      </w:pPr>
      <w:r>
        <w:rPr>
          <w:rFonts w:ascii="Times New Roman" w:hAnsi="Times New Roman"/>
        </w:rPr>
        <w:t xml:space="preserve">The manager will need to complete the Amendment Request form found on the </w:t>
      </w:r>
      <w:proofErr w:type="spellStart"/>
      <w:r>
        <w:rPr>
          <w:rFonts w:ascii="Times New Roman" w:hAnsi="Times New Roman"/>
        </w:rPr>
        <w:t>eSTAR</w:t>
      </w:r>
      <w:proofErr w:type="spellEnd"/>
      <w:r>
        <w:rPr>
          <w:rFonts w:ascii="Times New Roman" w:hAnsi="Times New Roman"/>
        </w:rPr>
        <w:t xml:space="preserve"> website.  </w:t>
      </w:r>
    </w:p>
    <w:p w:rsidR="00AE54B3" w:rsidRDefault="00AE54B3" w:rsidP="00AE54B3">
      <w:pPr>
        <w:numPr>
          <w:ilvl w:val="0"/>
          <w:numId w:val="4"/>
        </w:numPr>
        <w:spacing w:after="160" w:line="252" w:lineRule="auto"/>
        <w:contextualSpacing/>
        <w:rPr>
          <w:rFonts w:ascii="Times New Roman" w:hAnsi="Times New Roman"/>
        </w:rPr>
      </w:pPr>
      <w:r>
        <w:rPr>
          <w:rFonts w:ascii="Times New Roman" w:hAnsi="Times New Roman"/>
        </w:rPr>
        <w:t xml:space="preserve">The manager will need to send the completed and approved form to their local HR office. </w:t>
      </w:r>
    </w:p>
    <w:p w:rsidR="00AE54B3" w:rsidRDefault="00AE54B3" w:rsidP="00AE54B3">
      <w:pPr>
        <w:rPr>
          <w:rFonts w:ascii="Times New Roman" w:hAnsi="Times New Roman"/>
          <w:b/>
          <w:bCs/>
        </w:rPr>
      </w:pPr>
    </w:p>
    <w:p w:rsidR="00AE54B3" w:rsidRDefault="00AE54B3" w:rsidP="00AE54B3">
      <w:pPr>
        <w:ind w:left="360"/>
        <w:jc w:val="center"/>
        <w:rPr>
          <w:rFonts w:ascii="Times New Roman" w:hAnsi="Times New Roman"/>
          <w:b/>
          <w:bCs/>
        </w:rPr>
      </w:pPr>
      <w:r>
        <w:rPr>
          <w:rFonts w:ascii="Times New Roman" w:hAnsi="Times New Roman"/>
          <w:b/>
          <w:bCs/>
        </w:rPr>
        <w:t>Questions may be directed to your local HR group:</w:t>
      </w:r>
    </w:p>
    <w:p w:rsidR="00AE54B3" w:rsidRDefault="00AE54B3" w:rsidP="00AE54B3">
      <w:pPr>
        <w:ind w:left="360"/>
        <w:jc w:val="center"/>
        <w:rPr>
          <w:rFonts w:ascii="Times New Roman" w:hAnsi="Times New Roman"/>
          <w:b/>
          <w:bCs/>
        </w:rPr>
      </w:pPr>
    </w:p>
    <w:tbl>
      <w:tblPr>
        <w:tblW w:w="0" w:type="auto"/>
        <w:jc w:val="center"/>
        <w:tblCellMar>
          <w:left w:w="0" w:type="dxa"/>
          <w:right w:w="0" w:type="dxa"/>
        </w:tblCellMar>
        <w:tblLook w:val="04A0" w:firstRow="1" w:lastRow="0" w:firstColumn="1" w:lastColumn="0" w:noHBand="0" w:noVBand="1"/>
      </w:tblPr>
      <w:tblGrid>
        <w:gridCol w:w="2506"/>
        <w:gridCol w:w="2506"/>
      </w:tblGrid>
      <w:tr w:rsidR="00AE54B3" w:rsidTr="00AE54B3">
        <w:trPr>
          <w:trHeight w:val="142"/>
          <w:jc w:val="center"/>
        </w:trPr>
        <w:tc>
          <w:tcPr>
            <w:tcW w:w="2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b/>
                <w:bCs/>
                <w:color w:val="000000"/>
              </w:rPr>
              <w:t xml:space="preserve">HR Office </w:t>
            </w:r>
          </w:p>
        </w:tc>
        <w:tc>
          <w:tcPr>
            <w:tcW w:w="2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b/>
                <w:bCs/>
                <w:color w:val="000000"/>
              </w:rPr>
              <w:t xml:space="preserve">Phone </w:t>
            </w:r>
          </w:p>
        </w:tc>
      </w:tr>
      <w:tr w:rsidR="00AE54B3" w:rsidTr="00AE54B3">
        <w:trPr>
          <w:trHeight w:val="145"/>
          <w:jc w:val="center"/>
        </w:trPr>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New Castle County </w:t>
            </w:r>
          </w:p>
        </w:tc>
        <w:tc>
          <w:tcPr>
            <w:tcW w:w="2506" w:type="dxa"/>
            <w:tcBorders>
              <w:top w:val="nil"/>
              <w:left w:val="nil"/>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302-255-9070 </w:t>
            </w:r>
          </w:p>
        </w:tc>
      </w:tr>
      <w:tr w:rsidR="00AE54B3" w:rsidTr="00AE54B3">
        <w:trPr>
          <w:trHeight w:val="357"/>
          <w:jc w:val="center"/>
        </w:trPr>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Kent/Sussex Regional Office </w:t>
            </w:r>
          </w:p>
        </w:tc>
        <w:tc>
          <w:tcPr>
            <w:tcW w:w="2506" w:type="dxa"/>
            <w:tcBorders>
              <w:top w:val="nil"/>
              <w:left w:val="nil"/>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302-744-4558 </w:t>
            </w:r>
          </w:p>
        </w:tc>
      </w:tr>
      <w:tr w:rsidR="00AE54B3" w:rsidTr="00AE54B3">
        <w:trPr>
          <w:trHeight w:val="145"/>
          <w:jc w:val="center"/>
        </w:trPr>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DHCI / GBHC </w:t>
            </w:r>
          </w:p>
        </w:tc>
        <w:tc>
          <w:tcPr>
            <w:tcW w:w="2506" w:type="dxa"/>
            <w:tcBorders>
              <w:top w:val="nil"/>
              <w:left w:val="nil"/>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302-223-1550 </w:t>
            </w:r>
          </w:p>
        </w:tc>
      </w:tr>
      <w:tr w:rsidR="00AE54B3" w:rsidTr="00AE54B3">
        <w:trPr>
          <w:trHeight w:val="145"/>
          <w:jc w:val="center"/>
        </w:trPr>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proofErr w:type="spellStart"/>
            <w:r>
              <w:rPr>
                <w:rFonts w:ascii="Times New Roman" w:hAnsi="Times New Roman"/>
                <w:color w:val="000000"/>
              </w:rPr>
              <w:t>Stockley</w:t>
            </w:r>
            <w:proofErr w:type="spellEnd"/>
            <w:r>
              <w:rPr>
                <w:rFonts w:ascii="Times New Roman" w:hAnsi="Times New Roman"/>
                <w:color w:val="000000"/>
              </w:rPr>
              <w:t xml:space="preserve"> Center </w:t>
            </w:r>
          </w:p>
        </w:tc>
        <w:tc>
          <w:tcPr>
            <w:tcW w:w="2506" w:type="dxa"/>
            <w:tcBorders>
              <w:top w:val="nil"/>
              <w:left w:val="nil"/>
              <w:bottom w:val="single" w:sz="8" w:space="0" w:color="auto"/>
              <w:right w:val="single" w:sz="8" w:space="0" w:color="auto"/>
            </w:tcBorders>
            <w:tcMar>
              <w:top w:w="0" w:type="dxa"/>
              <w:left w:w="108" w:type="dxa"/>
              <w:bottom w:w="0" w:type="dxa"/>
              <w:right w:w="108" w:type="dxa"/>
            </w:tcMar>
            <w:hideMark/>
          </w:tcPr>
          <w:p w:rsidR="00AE54B3" w:rsidRDefault="00AE54B3">
            <w:pPr>
              <w:autoSpaceDE w:val="0"/>
              <w:autoSpaceDN w:val="0"/>
              <w:spacing w:line="252" w:lineRule="auto"/>
              <w:rPr>
                <w:rFonts w:ascii="Times New Roman" w:hAnsi="Times New Roman"/>
                <w:color w:val="000000"/>
              </w:rPr>
            </w:pPr>
            <w:r>
              <w:rPr>
                <w:rFonts w:ascii="Times New Roman" w:hAnsi="Times New Roman"/>
                <w:color w:val="000000"/>
              </w:rPr>
              <w:t xml:space="preserve">302-933-3000 </w:t>
            </w:r>
          </w:p>
        </w:tc>
      </w:tr>
    </w:tbl>
    <w:p w:rsidR="00AE54B3" w:rsidRDefault="00AE54B3" w:rsidP="00AE54B3">
      <w:pPr>
        <w:ind w:left="360"/>
        <w:rPr>
          <w:rFonts w:ascii="Times New Roman" w:hAnsi="Times New Roman"/>
        </w:rPr>
      </w:pPr>
    </w:p>
    <w:p w:rsidR="00407DDE" w:rsidRDefault="00407DDE">
      <w:bookmarkStart w:id="0" w:name="_GoBack"/>
      <w:bookmarkEnd w:id="0"/>
    </w:p>
    <w:sectPr w:rsidR="0040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17E4E"/>
    <w:multiLevelType w:val="hybridMultilevel"/>
    <w:tmpl w:val="80FE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6D5C95"/>
    <w:multiLevelType w:val="hybridMultilevel"/>
    <w:tmpl w:val="2ED6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074128"/>
    <w:multiLevelType w:val="hybridMultilevel"/>
    <w:tmpl w:val="C120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5D5D9B"/>
    <w:multiLevelType w:val="hybridMultilevel"/>
    <w:tmpl w:val="1D582F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B3"/>
    <w:rsid w:val="00407DDE"/>
    <w:rsid w:val="00AE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526CA-152C-4121-8CC0-7148B185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4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ss.delaware.gov/dhss/dms/hrm/estar/scheduleforapproval062117.pdf" TargetMode="External"/><Relationship Id="rId5" Type="http://schemas.openxmlformats.org/officeDocument/2006/relationships/hyperlink" Target="http://dhss.delaware.gov/dhss/dms/hrm/estar/esta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Magarov, Lolita (DHSS)</dc:creator>
  <cp:keywords/>
  <dc:description/>
  <cp:lastModifiedBy>Magarov, Lolita (DHSS)</cp:lastModifiedBy>
  <cp:revision>1</cp:revision>
  <dcterms:created xsi:type="dcterms:W3CDTF">2017-06-27T11:28:00Z</dcterms:created>
  <dcterms:modified xsi:type="dcterms:W3CDTF">2017-06-27T11:28:00Z</dcterms:modified>
</cp:coreProperties>
</file>